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-61594</wp:posOffset>
            </wp:positionH>
            <wp:positionV relativeFrom="paragraph">
              <wp:posOffset>-271779</wp:posOffset>
            </wp:positionV>
            <wp:extent cx="1259840" cy="152527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5252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24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TABLEAU DE BORD DU TERRITOIRE</w:t>
      </w:r>
    </w:p>
    <w:p w:rsidR="00000000" w:rsidDel="00000000" w:rsidP="00000000" w:rsidRDefault="00000000" w:rsidRPr="00000000" w14:paraId="00000005">
      <w:pPr>
        <w:ind w:firstLine="708"/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009a9b"/>
          <w:sz w:val="24"/>
          <w:szCs w:val="24"/>
          <w:rtl w:val="0"/>
        </w:rPr>
        <w:t xml:space="preserve">DEPARTEMENT DE L’AISNE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8064a2"/>
        </w:rPr>
      </w:pPr>
      <w:r w:rsidDel="00000000" w:rsidR="00000000" w:rsidRPr="00000000">
        <w:rPr>
          <w:color w:val="8064a2"/>
          <w:rtl w:val="0"/>
        </w:rPr>
        <w:t xml:space="preserve">En violet, nouveautés 2018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color w:val="e30613"/>
          <w:sz w:val="28"/>
          <w:szCs w:val="28"/>
        </w:rPr>
      </w:pPr>
      <w:r w:rsidDel="00000000" w:rsidR="00000000" w:rsidRPr="00000000">
        <w:rPr>
          <w:b w:val="1"/>
          <w:color w:val="e30613"/>
          <w:sz w:val="28"/>
          <w:szCs w:val="28"/>
          <w:rtl w:val="0"/>
        </w:rPr>
        <w:t xml:space="preserve">ETAT DES LIEUX DE LA MOBILITE SUR LE TERRITOIRE</w:t>
      </w:r>
    </w:p>
    <w:p w:rsidR="00000000" w:rsidDel="00000000" w:rsidP="00000000" w:rsidRDefault="00000000" w:rsidRPr="00000000" w14:paraId="00000009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Eléments de diagnostic mobilité – indicateurs 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(part modale, …)</w:t>
      </w:r>
    </w:p>
    <w:p w:rsidR="00000000" w:rsidDel="00000000" w:rsidP="00000000" w:rsidRDefault="00000000" w:rsidRPr="00000000" w14:paraId="0000000A">
      <w:pPr>
        <w:rPr>
          <w:b w:val="1"/>
          <w:color w:val="009a9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Politiques publiques territoriales en cours</w:t>
      </w:r>
      <w:r w:rsidDel="00000000" w:rsidR="00000000" w:rsidRPr="00000000">
        <w:rPr>
          <w:color w:val="009a9b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68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068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Acteurs mobilité sur le territoire 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119"/>
        </w:tabs>
        <w:rPr>
          <w:b w:val="1"/>
          <w:color w:val="009a9b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menées en faveur de l’écomobilité sur le territoire ? 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Marche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Vélo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Bohain en Vermandois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08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il y a 5 ans environ, une asso d’aide-ménagère a été équipée d’une flotte de vélos à assistance électrique (source : O. Dutel)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Transports en commun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LAON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fin des liaisons en train vers Gare du Nord (report vers la gare Saint-Denis) : http://www.lunion.fr/68423/article/2018-01-04/ter-la-ville-de-laon-peut-elle-perdre-son-acces-direct-paris</w:t>
      </w:r>
    </w:p>
    <w:p w:rsidR="00000000" w:rsidDel="00000000" w:rsidP="00000000" w:rsidRDefault="00000000" w:rsidRPr="00000000" w14:paraId="0000001C">
      <w:pPr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Voiture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1"/>
          <w:i w:val="0"/>
          <w:smallCaps w:val="0"/>
          <w:strike w:val="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8064a2"/>
          <w:sz w:val="22"/>
          <w:szCs w:val="22"/>
          <w:u w:val="single"/>
          <w:shd w:fill="auto" w:val="clear"/>
          <w:vertAlign w:val="baseline"/>
          <w:rtl w:val="0"/>
        </w:rPr>
        <w:t xml:space="preserve">Commune de Tupigny </w:t>
      </w:r>
    </w:p>
    <w:p w:rsidR="00000000" w:rsidDel="00000000" w:rsidP="00000000" w:rsidRDefault="00000000" w:rsidRPr="00000000" w14:paraId="0000001F">
      <w:pPr>
        <w:ind w:left="708"/>
        <w:rPr>
          <w:color w:val="8064a2"/>
        </w:rPr>
      </w:pPr>
      <w:r w:rsidDel="00000000" w:rsidR="00000000" w:rsidRPr="00000000">
        <w:rPr>
          <w:color w:val="8064a2"/>
          <w:rtl w:val="0"/>
        </w:rPr>
        <w:t xml:space="preserve">Mise en libre service de deux-voiture à hydrogène rechargées par un parc éolien.</w:t>
      </w:r>
    </w:p>
    <w:p w:rsidR="00000000" w:rsidDel="00000000" w:rsidP="00000000" w:rsidRDefault="00000000" w:rsidRPr="00000000" w14:paraId="00000020">
      <w:pPr>
        <w:ind w:left="708"/>
        <w:rPr>
          <w:color w:val="8064a2"/>
        </w:rPr>
      </w:pPr>
      <w:r w:rsidDel="00000000" w:rsidR="00000000" w:rsidRPr="00000000">
        <w:rPr>
          <w:color w:val="8064a2"/>
          <w:rtl w:val="0"/>
        </w:rPr>
        <w:t xml:space="preserve">Quelle autonomie ? (500 km pour 5 minutes de recharge) Quelle économie ? Quelles modalités d’accès ?</w:t>
      </w:r>
    </w:p>
    <w:p w:rsidR="00000000" w:rsidDel="00000000" w:rsidP="00000000" w:rsidRDefault="00000000" w:rsidRPr="00000000" w14:paraId="0000002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Organisation du territoire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Aménagements en cours ou en projet sur la voierie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Acteurs et initiatives locales autour de la mobilité </w:t>
      </w:r>
    </w:p>
    <w:p w:rsidR="00000000" w:rsidDel="00000000" w:rsidP="00000000" w:rsidRDefault="00000000" w:rsidRPr="00000000" w14:paraId="0000002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Quels sont les lieux de travail, services ou loisirs qui génèrent beaucoup de déplacements ?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MOBILITE ET EMPLOI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Aides à la mobilité (financières ou matérielles) spécifiques au public en insertion ? </w:t>
      </w:r>
    </w:p>
    <w:p w:rsidR="00000000" w:rsidDel="00000000" w:rsidP="00000000" w:rsidRDefault="00000000" w:rsidRPr="00000000" w14:paraId="0000002D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ECOMOBILTE SCOLAIRE</w:t>
      </w:r>
    </w:p>
    <w:p w:rsidR="00000000" w:rsidDel="00000000" w:rsidP="00000000" w:rsidRDefault="00000000" w:rsidRPr="00000000" w14:paraId="00000031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Démarches pour promouvoir l’écomobilité auprès des jeunes :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Actions d’établissements scolaires (ou centres de loisirs) de votre territoire mènent des actions sur la mobilité / la sécurité routière  vers les élèves ? </w:t>
      </w:r>
    </w:p>
    <w:p w:rsidR="00000000" w:rsidDel="00000000" w:rsidP="00000000" w:rsidRDefault="00000000" w:rsidRPr="00000000" w14:paraId="00000034">
      <w:pPr>
        <w:rPr>
          <w:b w:val="1"/>
          <w:color w:val="009a9b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  <w:color w:val="009a9b"/>
          <w:sz w:val="28"/>
          <w:szCs w:val="28"/>
        </w:rPr>
      </w:pPr>
      <w:r w:rsidDel="00000000" w:rsidR="00000000" w:rsidRPr="00000000">
        <w:rPr>
          <w:b w:val="1"/>
          <w:color w:val="009a9b"/>
          <w:sz w:val="28"/>
          <w:szCs w:val="28"/>
          <w:rtl w:val="0"/>
        </w:rPr>
        <w:t xml:space="preserve">Plus largement, y a-t-il des démarches liées à l’éducation au développement durable ? </w:t>
      </w:r>
    </w:p>
    <w:p w:rsidR="00000000" w:rsidDel="00000000" w:rsidP="00000000" w:rsidRDefault="00000000" w:rsidRPr="00000000" w14:paraId="00000036">
      <w:pPr>
        <w:ind w:left="7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3225"/>
        </w:tabs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LIENS AVEC LE CREM ET AVEC ACTEURS-RELAIS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✓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