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Projet de coulée verte entre Saint-Omer-en Chausée et Blicourt (sentier + train touristique)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Environ 8 kms sur l’ancienne ligne de voie ferrée Beauvais-Amiens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Étude de faisabilité en cours par la communauté de communes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La communauté de communes s’est portée candidate à l’appel à projet vélos et territoires de l’ADEME afin de mettre en place un schéma directeur vélo (étude estimée à 20 000 euros et une partie de l’ingénierie avec prise en charge à 70% par l’état). Le projet serait réalisé par l’association En savoir plus et d’autres partenaires comme Oise Mobilité.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